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jc w:val="center"/>
        <w:rPr>
          <w:rFonts w:ascii="Times New Roman" w:hAnsi="Times New Roman" w:cs="Times New Roman"/>
          <w:sz w:val="24"/>
          <w:szCs w:val="24"/>
        </w:rPr>
      </w:pPr>
      <w:r w:rsidRPr="00B1366E">
        <w:rPr>
          <w:rFonts w:ascii="Times New Roman" w:hAnsi="Times New Roman" w:cs="Times New Roman"/>
          <w:sz w:val="24"/>
          <w:szCs w:val="24"/>
        </w:rPr>
        <w:t>Determinants of Indigenous People’s Health in Canada.</w:t>
      </w:r>
    </w:p>
    <w:p w:rsidR="00B1366E" w:rsidRPr="00B1366E" w:rsidRDefault="00B1366E" w:rsidP="00B1366E">
      <w:pPr>
        <w:spacing w:line="480" w:lineRule="auto"/>
        <w:jc w:val="center"/>
        <w:rPr>
          <w:rFonts w:ascii="Times New Roman" w:hAnsi="Times New Roman" w:cs="Times New Roman"/>
          <w:sz w:val="24"/>
          <w:szCs w:val="24"/>
        </w:rPr>
      </w:pPr>
      <w:r w:rsidRPr="00B1366E">
        <w:rPr>
          <w:rFonts w:ascii="Times New Roman" w:hAnsi="Times New Roman" w:cs="Times New Roman"/>
          <w:sz w:val="24"/>
          <w:szCs w:val="24"/>
        </w:rPr>
        <w:t>Name.</w:t>
      </w:r>
    </w:p>
    <w:p w:rsidR="00B1366E" w:rsidRPr="00B1366E" w:rsidRDefault="00B1366E" w:rsidP="00B1366E">
      <w:pPr>
        <w:spacing w:line="480" w:lineRule="auto"/>
        <w:jc w:val="center"/>
        <w:rPr>
          <w:rFonts w:ascii="Times New Roman" w:hAnsi="Times New Roman" w:cs="Times New Roman"/>
          <w:sz w:val="24"/>
          <w:szCs w:val="24"/>
        </w:rPr>
      </w:pPr>
      <w:r w:rsidRPr="00B1366E">
        <w:rPr>
          <w:rFonts w:ascii="Times New Roman" w:hAnsi="Times New Roman" w:cs="Times New Roman"/>
          <w:sz w:val="24"/>
          <w:szCs w:val="24"/>
        </w:rPr>
        <w:t>Institution.</w:t>
      </w:r>
    </w:p>
    <w:p w:rsidR="00B1366E" w:rsidRPr="00B1366E" w:rsidRDefault="00B1366E" w:rsidP="00B1366E">
      <w:pPr>
        <w:spacing w:line="480" w:lineRule="auto"/>
        <w:jc w:val="center"/>
        <w:rPr>
          <w:rFonts w:ascii="Times New Roman" w:hAnsi="Times New Roman" w:cs="Times New Roman"/>
          <w:sz w:val="24"/>
          <w:szCs w:val="24"/>
        </w:rPr>
      </w:pPr>
      <w:r w:rsidRPr="00B1366E">
        <w:rPr>
          <w:rFonts w:ascii="Times New Roman" w:hAnsi="Times New Roman" w:cs="Times New Roman"/>
          <w:sz w:val="24"/>
          <w:szCs w:val="24"/>
        </w:rPr>
        <w:t>Date.</w:t>
      </w: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tabs>
          <w:tab w:val="left" w:pos="1890"/>
        </w:tabs>
        <w:spacing w:line="480" w:lineRule="auto"/>
        <w:rPr>
          <w:rFonts w:ascii="Times New Roman" w:hAnsi="Times New Roman" w:cs="Times New Roman"/>
          <w:sz w:val="24"/>
          <w:szCs w:val="24"/>
        </w:rPr>
      </w:pPr>
      <w:r w:rsidRPr="00B1366E">
        <w:rPr>
          <w:rFonts w:ascii="Times New Roman" w:hAnsi="Times New Roman" w:cs="Times New Roman"/>
          <w:sz w:val="24"/>
          <w:szCs w:val="24"/>
        </w:rPr>
        <w:tab/>
      </w: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ind w:firstLine="720"/>
        <w:rPr>
          <w:rFonts w:ascii="Times New Roman" w:hAnsi="Times New Roman" w:cs="Times New Roman"/>
          <w:sz w:val="24"/>
          <w:szCs w:val="24"/>
        </w:rPr>
      </w:pPr>
    </w:p>
    <w:p w:rsidR="00B1366E" w:rsidRPr="00B1366E" w:rsidRDefault="00B1366E" w:rsidP="00B1366E">
      <w:pPr>
        <w:spacing w:line="480" w:lineRule="auto"/>
        <w:ind w:firstLine="720"/>
        <w:rPr>
          <w:rFonts w:ascii="Times New Roman" w:hAnsi="Times New Roman" w:cs="Times New Roman"/>
          <w:sz w:val="24"/>
          <w:szCs w:val="24"/>
        </w:rPr>
      </w:pPr>
    </w:p>
    <w:p w:rsidR="00B1366E" w:rsidRPr="00B1366E" w:rsidRDefault="00B1366E" w:rsidP="00B1366E">
      <w:pPr>
        <w:spacing w:line="480" w:lineRule="auto"/>
        <w:rPr>
          <w:rFonts w:ascii="Times New Roman" w:hAnsi="Times New Roman" w:cs="Times New Roman"/>
          <w:sz w:val="24"/>
          <w:szCs w:val="24"/>
        </w:rPr>
      </w:pPr>
    </w:p>
    <w:p w:rsidR="003D1606" w:rsidRDefault="003D1606" w:rsidP="00B1366E">
      <w:pPr>
        <w:spacing w:line="480" w:lineRule="auto"/>
        <w:ind w:firstLine="720"/>
        <w:jc w:val="center"/>
        <w:rPr>
          <w:rFonts w:ascii="Times New Roman" w:hAnsi="Times New Roman" w:cs="Times New Roman"/>
          <w:sz w:val="24"/>
          <w:szCs w:val="24"/>
        </w:rPr>
      </w:pPr>
      <w:r w:rsidRPr="00B1366E">
        <w:rPr>
          <w:rFonts w:ascii="Times New Roman" w:hAnsi="Times New Roman" w:cs="Times New Roman"/>
          <w:sz w:val="24"/>
          <w:szCs w:val="24"/>
        </w:rPr>
        <w:lastRenderedPageBreak/>
        <w:t>Determinants of Indigenous People’s Health in Canada.</w:t>
      </w:r>
    </w:p>
    <w:p w:rsidR="00B1366E" w:rsidRPr="00B1366E" w:rsidRDefault="00B1366E" w:rsidP="00B1366E">
      <w:pPr>
        <w:spacing w:line="480" w:lineRule="auto"/>
        <w:ind w:firstLine="720"/>
        <w:jc w:val="center"/>
        <w:rPr>
          <w:rFonts w:ascii="Times New Roman" w:hAnsi="Times New Roman" w:cs="Times New Roman"/>
          <w:b/>
          <w:sz w:val="24"/>
          <w:szCs w:val="24"/>
        </w:rPr>
      </w:pPr>
      <w:r w:rsidRPr="00B1366E">
        <w:rPr>
          <w:rFonts w:ascii="Times New Roman" w:hAnsi="Times New Roman" w:cs="Times New Roman"/>
          <w:b/>
          <w:sz w:val="24"/>
          <w:szCs w:val="24"/>
        </w:rPr>
        <w:t>Introduction.</w:t>
      </w:r>
    </w:p>
    <w:p w:rsidR="00B1366E" w:rsidRPr="00B1366E" w:rsidRDefault="00B1366E" w:rsidP="0014281B">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 xml:space="preserve">Determinants of health are the conditions which are deemed necessary for an individual to survive. They capture a wide context in which individuals are born, grow, live, work and age. In this setting, Indigenous people in Canada have underscored significant health disparities. They have exhibited continuous suffering as compared to other Canadians (Greenwood, 2015).  Different debates have hinted that health inequalities in Canada have been attributed to increased food insecurity, poverty, and lack of clean drinking water, the prevalence of chronic diseases and growing rate of alcohol and drug abuse. </w:t>
      </w:r>
      <w:r w:rsidRPr="0014281B">
        <w:rPr>
          <w:rFonts w:ascii="Times New Roman" w:hAnsi="Times New Roman" w:cs="Times New Roman"/>
          <w:sz w:val="24"/>
          <w:szCs w:val="24"/>
          <w:highlight w:val="yellow"/>
        </w:rPr>
        <w:t xml:space="preserve">The main determinants of indigenous people’s health in </w:t>
      </w:r>
      <w:r w:rsidR="00043286" w:rsidRPr="0014281B">
        <w:rPr>
          <w:rFonts w:ascii="Times New Roman" w:hAnsi="Times New Roman" w:cs="Times New Roman"/>
          <w:sz w:val="24"/>
          <w:szCs w:val="24"/>
          <w:highlight w:val="yellow"/>
        </w:rPr>
        <w:t xml:space="preserve">Canada are; the social-economic </w:t>
      </w:r>
      <w:r w:rsidRPr="0014281B">
        <w:rPr>
          <w:rFonts w:ascii="Times New Roman" w:hAnsi="Times New Roman" w:cs="Times New Roman"/>
          <w:sz w:val="24"/>
          <w:szCs w:val="24"/>
          <w:highlight w:val="yellow"/>
        </w:rPr>
        <w:t>environments, physical environments and person’s individual behavior an</w:t>
      </w:r>
      <w:r w:rsidR="00043286" w:rsidRPr="0014281B">
        <w:rPr>
          <w:rFonts w:ascii="Times New Roman" w:hAnsi="Times New Roman" w:cs="Times New Roman"/>
          <w:sz w:val="24"/>
          <w:szCs w:val="24"/>
          <w:highlight w:val="yellow"/>
        </w:rPr>
        <w:t xml:space="preserve">d characters; but other </w:t>
      </w:r>
      <w:r w:rsidRPr="0014281B">
        <w:rPr>
          <w:rFonts w:ascii="Times New Roman" w:hAnsi="Times New Roman" w:cs="Times New Roman"/>
          <w:sz w:val="24"/>
          <w:szCs w:val="24"/>
          <w:highlight w:val="yellow"/>
        </w:rPr>
        <w:t>scholars have cited that historical contexts, urbanization and social policing, wars and gender difference</w:t>
      </w:r>
      <w:r w:rsidR="00043286" w:rsidRPr="0014281B">
        <w:rPr>
          <w:rFonts w:ascii="Times New Roman" w:hAnsi="Times New Roman" w:cs="Times New Roman"/>
          <w:sz w:val="24"/>
          <w:szCs w:val="24"/>
          <w:highlight w:val="yellow"/>
        </w:rPr>
        <w:t xml:space="preserve">s  as </w:t>
      </w:r>
      <w:r w:rsidRPr="0014281B">
        <w:rPr>
          <w:rFonts w:ascii="Times New Roman" w:hAnsi="Times New Roman" w:cs="Times New Roman"/>
          <w:sz w:val="24"/>
          <w:szCs w:val="24"/>
          <w:highlight w:val="yellow"/>
        </w:rPr>
        <w:t>equal determinates</w:t>
      </w:r>
      <w:r w:rsidR="00043286" w:rsidRPr="0014281B">
        <w:rPr>
          <w:rFonts w:ascii="Times New Roman" w:hAnsi="Times New Roman" w:cs="Times New Roman"/>
          <w:sz w:val="24"/>
          <w:szCs w:val="24"/>
          <w:highlight w:val="yellow"/>
        </w:rPr>
        <w:t>.</w:t>
      </w:r>
    </w:p>
    <w:p w:rsidR="00B1366E" w:rsidRPr="00B1366E" w:rsidRDefault="00B1366E" w:rsidP="00B1366E">
      <w:pPr>
        <w:spacing w:line="480" w:lineRule="auto"/>
        <w:ind w:firstLine="720"/>
        <w:jc w:val="center"/>
        <w:rPr>
          <w:rFonts w:ascii="Times New Roman" w:hAnsi="Times New Roman" w:cs="Times New Roman"/>
          <w:sz w:val="24"/>
          <w:szCs w:val="24"/>
        </w:rPr>
      </w:pPr>
      <w:r w:rsidRPr="00B1366E">
        <w:rPr>
          <w:rFonts w:ascii="Times New Roman" w:hAnsi="Times New Roman" w:cs="Times New Roman"/>
          <w:b/>
          <w:i/>
          <w:sz w:val="24"/>
          <w:szCs w:val="24"/>
        </w:rPr>
        <w:t>Social economic environment</w:t>
      </w:r>
      <w:r w:rsidRPr="00B1366E">
        <w:rPr>
          <w:rFonts w:ascii="Times New Roman" w:hAnsi="Times New Roman" w:cs="Times New Roman"/>
          <w:sz w:val="24"/>
          <w:szCs w:val="24"/>
        </w:rPr>
        <w:t>.</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 xml:space="preserve">Social and economic environments score a wide context in dictating the nature of individual’s life as shown in the indigenous populations of Canada. To begin with, education is a central point in explaining individual’s health status. In our case, the indigenous populations in Canada are poorly endowed with education (Greenwood, 2015). This often suggests that the populations have poor health standards. </w:t>
      </w:r>
      <w:r w:rsidRPr="0014281B">
        <w:rPr>
          <w:rFonts w:ascii="Times New Roman" w:hAnsi="Times New Roman" w:cs="Times New Roman"/>
          <w:sz w:val="24"/>
          <w:szCs w:val="24"/>
          <w:highlight w:val="yellow"/>
        </w:rPr>
        <w:t>Raphael, (2016)</w:t>
      </w:r>
      <w:r w:rsidRPr="00B1366E">
        <w:rPr>
          <w:rFonts w:ascii="Times New Roman" w:hAnsi="Times New Roman" w:cs="Times New Roman"/>
          <w:sz w:val="24"/>
          <w:szCs w:val="24"/>
        </w:rPr>
        <w:t xml:space="preserve"> explains that education enlightens people on how to live a healthy life by managing stress, building self-confidence and understanding the significance of observing hygiene in one’s life. Therefore, low level of education in indigenous regions of Canada provides firm support to my argument that the populations have more stress, and reduced self-confidence hence poor health.</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lastRenderedPageBreak/>
        <w:t xml:space="preserve">Income and social status also determine people’s health. Arguably, people with higher levels of income as well as higher social income have better chances of living a healthy life. Concerning the populations in Canada, income distribution has observed uneven trend the gap between the rich and the poor is widening on a daily basis. With this understanding, the urban populations have better income status which also dictates their social status </w:t>
      </w:r>
      <w:r w:rsidRPr="0014281B">
        <w:rPr>
          <w:rFonts w:ascii="Times New Roman" w:hAnsi="Times New Roman" w:cs="Times New Roman"/>
          <w:sz w:val="24"/>
          <w:szCs w:val="24"/>
          <w:highlight w:val="yellow"/>
        </w:rPr>
        <w:t>(Neufeld, 2017).</w:t>
      </w:r>
      <w:r w:rsidRPr="00B1366E">
        <w:rPr>
          <w:rFonts w:ascii="Times New Roman" w:hAnsi="Times New Roman" w:cs="Times New Roman"/>
          <w:sz w:val="24"/>
          <w:szCs w:val="24"/>
        </w:rPr>
        <w:t xml:space="preserve"> Contrary, the aboriginal populations have deteriorating income distribution and this proofs that they have lower social status and hence greater differences in health. In addition, higher income inequalities among the indigenous populations have led to the emergence of other social risks such as theft, prostitution and human trafficking as they try to earn a living. This has often worsened the health status of this populace through spreading of chronic diseases such as HIV/AIDS and other STI’s hence determining the health status. </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Presence of social support networks is another essential determinant of people’s health. The indigenous people of Canada have conservative social networks which have greatly hampered access to better heal</w:t>
      </w:r>
      <w:r w:rsidR="00043286">
        <w:rPr>
          <w:rFonts w:ascii="Times New Roman" w:hAnsi="Times New Roman" w:cs="Times New Roman"/>
          <w:sz w:val="24"/>
          <w:szCs w:val="24"/>
        </w:rPr>
        <w:t xml:space="preserve">th standards. For instance, </w:t>
      </w:r>
      <w:r w:rsidR="00043286" w:rsidRPr="00B1366E">
        <w:rPr>
          <w:rFonts w:ascii="Times New Roman" w:hAnsi="Times New Roman" w:cs="Times New Roman"/>
          <w:sz w:val="24"/>
          <w:szCs w:val="24"/>
        </w:rPr>
        <w:t>communities</w:t>
      </w:r>
      <w:r w:rsidRPr="00B1366E">
        <w:rPr>
          <w:rFonts w:ascii="Times New Roman" w:hAnsi="Times New Roman" w:cs="Times New Roman"/>
          <w:sz w:val="24"/>
          <w:szCs w:val="24"/>
        </w:rPr>
        <w:t xml:space="preserve">, families and friends have failed to join efforts for better health. As evident, they have not yet established stable backgrounds for practicing modern medication technologies through community-initiated hospitals, schools or even churches which could teach the best health practices. Moreover, the indigenous community’s culture is quite primitive </w:t>
      </w:r>
      <w:r w:rsidRPr="0014281B">
        <w:rPr>
          <w:rFonts w:ascii="Times New Roman" w:hAnsi="Times New Roman" w:cs="Times New Roman"/>
          <w:sz w:val="24"/>
          <w:szCs w:val="24"/>
          <w:highlight w:val="yellow"/>
        </w:rPr>
        <w:t>(Raphael, 2016)</w:t>
      </w:r>
      <w:r w:rsidRPr="00B1366E">
        <w:rPr>
          <w:rFonts w:ascii="Times New Roman" w:hAnsi="Times New Roman" w:cs="Times New Roman"/>
          <w:sz w:val="24"/>
          <w:szCs w:val="24"/>
        </w:rPr>
        <w:t xml:space="preserve">. The customs, traditions and beliefs of the community and that of families contradicts the healthcare technology. The communities abide by the traditional meditation practices, which have by far failed to cure and sustain wellbeing of the community thus poor health. </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 xml:space="preserve">Accessibility of health care services also amplifies health status of a community (Neufeld, 2017). In this context, the Canadian indigenous populations have been poorly endowed </w:t>
      </w:r>
      <w:r w:rsidRPr="00B1366E">
        <w:rPr>
          <w:rFonts w:ascii="Times New Roman" w:hAnsi="Times New Roman" w:cs="Times New Roman"/>
          <w:sz w:val="24"/>
          <w:szCs w:val="24"/>
        </w:rPr>
        <w:lastRenderedPageBreak/>
        <w:t>with health centers. This confirms that the populace has limited to no access to health care services which are deemed essential for treating and preventing diseases. Thus, the indigenous people of Canada have shown growing health hazards and deaths due to the outbreak of diseases with no acute response from the nearby health centers which could have the potential to treat and prevent their continued existence. Limited access and use of health services in the local populations of Canada indicates poor health standards.</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The indigenous people of Canada lack adequate food and agriculture securities (Greenwood, 2015). As evident, the local populations are highly depended on agricultural practices for survival. However, adoption of the emerging production technologies has staged inevitable challenges to the people. As such, use of fertilizers has led to increased nitrates content in food as well as pollution in waterways. Tobacco farming is eminent in some indigenous regions and this has led to the prevalence of diseases such as stroke, heart disease, cancer and other dangerous respiratory diseases. Moreover, poor land use mechanisms among the populations have challenged the soil quality and choice of crop to be grown in the regions thus decline in the subsistence sector. The communities rely on traditional food packing, safety and preservation mechanisms and this has often led to food poisoning hence challenging health through food</w:t>
      </w:r>
      <w:r w:rsidR="00043286">
        <w:rPr>
          <w:rFonts w:ascii="Times New Roman" w:hAnsi="Times New Roman" w:cs="Times New Roman"/>
          <w:sz w:val="24"/>
          <w:szCs w:val="24"/>
        </w:rPr>
        <w:t xml:space="preserve"> </w:t>
      </w:r>
      <w:r w:rsidRPr="00B1366E">
        <w:rPr>
          <w:rFonts w:ascii="Times New Roman" w:hAnsi="Times New Roman" w:cs="Times New Roman"/>
          <w:sz w:val="24"/>
          <w:szCs w:val="24"/>
        </w:rPr>
        <w:t>borne illnesses.</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 xml:space="preserve">Social exclusion in Canada has been the order of the day.  Local communities have suffered from unequal social and economic networks and integration. With this, the populace has continually been oppressed through lack of access to resources, potentials and rights thus health inequalities. Moreover, the local communities have been hindered from fully participating in social life. Indigenous people have lacked adequate access to quality education, and healthcare </w:t>
      </w:r>
      <w:r w:rsidRPr="00B1366E">
        <w:rPr>
          <w:rFonts w:ascii="Times New Roman" w:hAnsi="Times New Roman" w:cs="Times New Roman"/>
          <w:sz w:val="24"/>
          <w:szCs w:val="24"/>
        </w:rPr>
        <w:lastRenderedPageBreak/>
        <w:t xml:space="preserve">services. This has widely supported health constraints through reduced income distribution, social networking and increased unemployment. </w:t>
      </w:r>
    </w:p>
    <w:p w:rsidR="00B1366E" w:rsidRPr="00B1366E" w:rsidRDefault="00B1366E" w:rsidP="00B1366E">
      <w:pPr>
        <w:spacing w:line="480" w:lineRule="auto"/>
        <w:ind w:firstLine="720"/>
        <w:rPr>
          <w:rFonts w:ascii="Times New Roman" w:hAnsi="Times New Roman" w:cs="Times New Roman"/>
          <w:sz w:val="24"/>
          <w:szCs w:val="24"/>
        </w:rPr>
      </w:pPr>
      <w:r w:rsidRPr="0014281B">
        <w:rPr>
          <w:rFonts w:ascii="Times New Roman" w:hAnsi="Times New Roman" w:cs="Times New Roman"/>
          <w:sz w:val="24"/>
          <w:szCs w:val="24"/>
          <w:highlight w:val="yellow"/>
        </w:rPr>
        <w:t>Scholars have also</w:t>
      </w:r>
      <w:r w:rsidRPr="00B1366E">
        <w:rPr>
          <w:rFonts w:ascii="Times New Roman" w:hAnsi="Times New Roman" w:cs="Times New Roman"/>
          <w:sz w:val="24"/>
          <w:szCs w:val="24"/>
        </w:rPr>
        <w:t xml:space="preserve"> hinted that infrastructure significantly dictates the nature of health in a community. A community with improved roads and means of communication is likely to have better health status unlike a community with poor infrastructure (Raphael, 2016). Keenly, the indigenous populations of Canada lack good infrastructure. Poorly developed roads have intensified the volume of an accident on a daily basis. Children and pedestrians have often been hit while on tracks by vehicles. Poor infrastructure has led to returned economic growth, unemployment and limited access to other support services. The communities have not been able to access emergency health care services. This determines that the communities have poor access to health.</w:t>
      </w:r>
    </w:p>
    <w:p w:rsidR="00B1366E" w:rsidRPr="00B1366E" w:rsidRDefault="00B1366E" w:rsidP="00B1366E">
      <w:pPr>
        <w:spacing w:line="480" w:lineRule="auto"/>
        <w:ind w:firstLine="720"/>
        <w:jc w:val="center"/>
        <w:rPr>
          <w:rFonts w:ascii="Times New Roman" w:hAnsi="Times New Roman" w:cs="Times New Roman"/>
          <w:b/>
          <w:i/>
          <w:sz w:val="24"/>
          <w:szCs w:val="24"/>
        </w:rPr>
      </w:pPr>
      <w:r w:rsidRPr="00B1366E">
        <w:rPr>
          <w:rFonts w:ascii="Times New Roman" w:hAnsi="Times New Roman" w:cs="Times New Roman"/>
          <w:b/>
          <w:i/>
          <w:sz w:val="24"/>
          <w:szCs w:val="24"/>
        </w:rPr>
        <w:t>Physical Environment.</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The physical environment is a collection of factors among human environment and has a critical responsibility in determining the nature of human health. It is comprised of factors such as healthy communities, safe water and clean air, housing and healthy working environments which all affect health. Focusing on the indigenous Canadian communities, they have been featured in unsafe waters and air. There is an increased rate of air and water pollution which causes adverse health effects which has congenital disabilities, cancer, gastrointestinal ailments and respiratory illnesses. There is the prevalence of childhood asthma, a dangerous respiratory disease which is highly linked to airborne contaminants.</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 xml:space="preserve">Housing is another evidence of poor health among the indigenous communities. Some people have poor housing mechanisms which pose a major threat to the well-being of the entire </w:t>
      </w:r>
      <w:r w:rsidRPr="00B1366E">
        <w:rPr>
          <w:rFonts w:ascii="Times New Roman" w:hAnsi="Times New Roman" w:cs="Times New Roman"/>
          <w:sz w:val="24"/>
          <w:szCs w:val="24"/>
        </w:rPr>
        <w:lastRenderedPageBreak/>
        <w:t xml:space="preserve">populations. Their well-being has been challenged regarding housing tenure, indoor air quality, outdoor temperatures and prevalence of home accidents (Greenwood, 2015). In essence, poor housing leads to poor mental health and </w:t>
      </w:r>
      <w:r w:rsidR="00043286" w:rsidRPr="00B1366E">
        <w:rPr>
          <w:rFonts w:ascii="Times New Roman" w:hAnsi="Times New Roman" w:cs="Times New Roman"/>
          <w:sz w:val="24"/>
          <w:szCs w:val="24"/>
        </w:rPr>
        <w:t>this impact</w:t>
      </w:r>
      <w:r w:rsidRPr="00B1366E">
        <w:rPr>
          <w:rFonts w:ascii="Times New Roman" w:hAnsi="Times New Roman" w:cs="Times New Roman"/>
          <w:sz w:val="24"/>
          <w:szCs w:val="24"/>
        </w:rPr>
        <w:t xml:space="preserve"> negatively on health.</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Poor waste management among the indigenous populations is another evident health risk. Arguably, indigenous communities of Canada lack sufficient know-how on managing waste products. They have uncoordinated dumping of wastes, and this has led to transmission of agents of contagious diseases from the population. Improper waste disposal has led to increased exposure to toxic chemicals hence breeding environmental degradation and vulnerability to health-care wastes. These hazardous wastes have greatly championed poor health among the populace.</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The physical working condition is another factor which dictates health status of an individual. If the working environment is not endowed with adequate facilities, the work becomes stressful and unsafe. In this concern, ethnic communities in Canada are challenged with poor working situations (Smylie &amp; Firestone, 2016). This gives limited control over their working conditions thus propagating stress and risks related to job requirements. This has significant effects on their mental, social and physical well-being thus determining health.</w:t>
      </w:r>
    </w:p>
    <w:p w:rsidR="00B1366E" w:rsidRPr="00B1366E" w:rsidRDefault="00B1366E" w:rsidP="00B1366E">
      <w:pPr>
        <w:spacing w:line="480" w:lineRule="auto"/>
        <w:ind w:firstLine="720"/>
        <w:jc w:val="center"/>
        <w:rPr>
          <w:rFonts w:ascii="Times New Roman" w:hAnsi="Times New Roman" w:cs="Times New Roman"/>
          <w:b/>
          <w:i/>
          <w:sz w:val="24"/>
          <w:szCs w:val="24"/>
        </w:rPr>
      </w:pPr>
      <w:r w:rsidRPr="00B1366E">
        <w:rPr>
          <w:rFonts w:ascii="Times New Roman" w:hAnsi="Times New Roman" w:cs="Times New Roman"/>
          <w:b/>
          <w:i/>
          <w:sz w:val="24"/>
          <w:szCs w:val="24"/>
        </w:rPr>
        <w:t>Individual character and behavior.</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 xml:space="preserve">Personality takes a central point in dictating one’s health. It captures both economic, social and environmental choices that individually make concerning their health. In this way, individuals have the fundamental role to defend diseases, allow for self-care and self-reliance and also solve problems attached to their health. As evident among the Canadian indigenous populations, over 80% of the people are smokers, and this has led to the continued existence of </w:t>
      </w:r>
      <w:r w:rsidRPr="00B1366E">
        <w:rPr>
          <w:rFonts w:ascii="Times New Roman" w:hAnsi="Times New Roman" w:cs="Times New Roman"/>
          <w:sz w:val="24"/>
          <w:szCs w:val="24"/>
        </w:rPr>
        <w:lastRenderedPageBreak/>
        <w:t xml:space="preserve">diseases such as cancer which lead to death. Moreover, the communities have exhibited multiple risk-taking behaviors which include alcohol and drug abuse resulting in unsafe sex and reckless driving, especially among the young populations. Eating habit is another facet of human behavior which defines health (Greenwood, 2015). As outlined earlier, indigenous communities of Canada are poorly endowed with education, and hence the majority of them do not know the rationale behind healthy diets. This has allowed dominance of diseases like marasmus and kwashiorkor and obesity; aspects which are challenging the well-being of the majority of Canadian. </w:t>
      </w:r>
    </w:p>
    <w:p w:rsidR="00B1366E" w:rsidRPr="00B1366E" w:rsidRDefault="00B1366E" w:rsidP="00B1366E">
      <w:pPr>
        <w:spacing w:line="480" w:lineRule="auto"/>
        <w:ind w:firstLine="720"/>
        <w:rPr>
          <w:rFonts w:ascii="Times New Roman" w:hAnsi="Times New Roman" w:cs="Times New Roman"/>
          <w:sz w:val="24"/>
          <w:szCs w:val="24"/>
        </w:rPr>
      </w:pPr>
      <w:r w:rsidRPr="0014281B">
        <w:rPr>
          <w:rFonts w:ascii="Times New Roman" w:hAnsi="Times New Roman" w:cs="Times New Roman"/>
          <w:sz w:val="24"/>
          <w:szCs w:val="24"/>
          <w:highlight w:val="yellow"/>
        </w:rPr>
        <w:t>Arguably, the above factors are sufficient determinants of health. Howeve</w:t>
      </w:r>
      <w:r w:rsidR="00043286" w:rsidRPr="0014281B">
        <w:rPr>
          <w:rFonts w:ascii="Times New Roman" w:hAnsi="Times New Roman" w:cs="Times New Roman"/>
          <w:sz w:val="24"/>
          <w:szCs w:val="24"/>
          <w:highlight w:val="yellow"/>
        </w:rPr>
        <w:t>r, other scholars argue that</w:t>
      </w:r>
      <w:r w:rsidRPr="0014281B">
        <w:rPr>
          <w:rFonts w:ascii="Times New Roman" w:hAnsi="Times New Roman" w:cs="Times New Roman"/>
          <w:sz w:val="24"/>
          <w:szCs w:val="24"/>
          <w:highlight w:val="yellow"/>
        </w:rPr>
        <w:t xml:space="preserve"> that</w:t>
      </w:r>
      <w:r w:rsidR="00043286" w:rsidRPr="0014281B">
        <w:rPr>
          <w:rFonts w:ascii="Times New Roman" w:hAnsi="Times New Roman" w:cs="Times New Roman"/>
          <w:sz w:val="24"/>
          <w:szCs w:val="24"/>
          <w:highlight w:val="yellow"/>
        </w:rPr>
        <w:t xml:space="preserve"> the health of </w:t>
      </w:r>
      <w:r w:rsidRPr="0014281B">
        <w:rPr>
          <w:rFonts w:ascii="Times New Roman" w:hAnsi="Times New Roman" w:cs="Times New Roman"/>
          <w:sz w:val="24"/>
          <w:szCs w:val="24"/>
          <w:highlight w:val="yellow"/>
        </w:rPr>
        <w:t>the indigenous people of Canada is only determined by</w:t>
      </w:r>
      <w:r w:rsidRPr="00B1366E">
        <w:rPr>
          <w:rFonts w:ascii="Times New Roman" w:hAnsi="Times New Roman" w:cs="Times New Roman"/>
          <w:sz w:val="24"/>
          <w:szCs w:val="24"/>
        </w:rPr>
        <w:t xml:space="preserve"> social policing, historical aspects and urban development, conflicts and health differences across gender. Concerning social policing, when the government lays responsive health care regulations, the population is likely to have better health unlike when there is none. As such social policy has the responsibility to address factors which challenge social wellbeing of a community. The social policy seeks to combat poverty and unemployment through offering employment and better working conditions. In addition to this, social policy has the responsibility to impact on food security, health services, education, and better working conditions (De Leeuw et al., 2015). With this understanding, the indigenous population of Canada is featured with poor health standards because there </w:t>
      </w:r>
      <w:r w:rsidR="00043286" w:rsidRPr="00B1366E">
        <w:rPr>
          <w:rFonts w:ascii="Times New Roman" w:hAnsi="Times New Roman" w:cs="Times New Roman"/>
          <w:sz w:val="24"/>
          <w:szCs w:val="24"/>
        </w:rPr>
        <w:t>are no effective public and social policies</w:t>
      </w:r>
      <w:r w:rsidRPr="00B1366E">
        <w:rPr>
          <w:rFonts w:ascii="Times New Roman" w:hAnsi="Times New Roman" w:cs="Times New Roman"/>
          <w:sz w:val="24"/>
          <w:szCs w:val="24"/>
        </w:rPr>
        <w:t xml:space="preserve"> to upgrade these standards. In this way, the indigenous people lack literacy initiatives, functional income and poverty reduction strategies and promotional food policies. Also, the populations require timely care as a result of poor resource management and inaccessible health </w:t>
      </w:r>
      <w:r w:rsidRPr="00B1366E">
        <w:rPr>
          <w:rFonts w:ascii="Times New Roman" w:hAnsi="Times New Roman" w:cs="Times New Roman"/>
          <w:sz w:val="24"/>
          <w:szCs w:val="24"/>
        </w:rPr>
        <w:lastRenderedPageBreak/>
        <w:t>services. Lack of comprehensive social policies amid the populace has led to the occurrence of major depression in Canada among the indigenous people thus negative health status.</w:t>
      </w:r>
    </w:p>
    <w:p w:rsidR="003D1606"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 xml:space="preserve">Canadian scholars have also exclaimed that historical legacies of colonization have lingering social and structural contributions to the health status of the indigenous communities. As evident, colonial milestones led to high levels of discrimination and this has time and again perpetuated inequalities amid the urban and rural populations. In other words, colonialism set phase for the lasting social differences among the people of different race. </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As such, colonies only offered bettered services at the urban centers with little considerations to the indigenous populations, and this is the replica of what is evident in the Canadian context today. They ensured better income and social status, early childhood, employment and healthful working conditions and also a good education in their areas of operation. This often suggests that if an area was not colonized, the local regions are featured with poor health status accounting from a historical basis. As such, there is the likelihood of poor education, low health services, inadequate income and social status among other sociological inefficiencies which define health status.</w:t>
      </w:r>
    </w:p>
    <w:p w:rsidR="003D1606" w:rsidRDefault="00B1366E" w:rsidP="003D1606">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 xml:space="preserve">Moreover, urbanization takes a broader scope in predicting the health status of a community. If a community is located in urban areas, it has higher changes of improved health status, unlike indigenous populations. According to De Leeuw et al. (2015), urbanization defines income, health services, education, proper housing, better working conditions, social inclusion and food security among others which are critical determinants of health and social life of an individual. The basis of this argument is that if a community is located in remote regions, poor health status is attached as a result of food insecurity, inadequate housing, income inequality and </w:t>
      </w:r>
      <w:r w:rsidRPr="00B1366E">
        <w:rPr>
          <w:rFonts w:ascii="Times New Roman" w:hAnsi="Times New Roman" w:cs="Times New Roman"/>
          <w:sz w:val="24"/>
          <w:szCs w:val="24"/>
        </w:rPr>
        <w:lastRenderedPageBreak/>
        <w:t xml:space="preserve">other factors which are socially responsible for determining the health. Besides, war and health differences are leading determinants of health among the indigenous populations of Canada. As a health determinant, war has direct casualties. According to Smylie &amp; Firestone (2016), conflict is prone to survivors and refugees. War generates lingering disparities to the survivors and also has a negative attachment to the physical and social environment, education, housing, water supply and income among others and </w:t>
      </w:r>
      <w:r w:rsidR="00043286" w:rsidRPr="00B1366E">
        <w:rPr>
          <w:rFonts w:ascii="Times New Roman" w:hAnsi="Times New Roman" w:cs="Times New Roman"/>
          <w:sz w:val="24"/>
          <w:szCs w:val="24"/>
        </w:rPr>
        <w:t>these impacts</w:t>
      </w:r>
      <w:r w:rsidRPr="00B1366E">
        <w:rPr>
          <w:rFonts w:ascii="Times New Roman" w:hAnsi="Times New Roman" w:cs="Times New Roman"/>
          <w:sz w:val="24"/>
          <w:szCs w:val="24"/>
        </w:rPr>
        <w:t xml:space="preserve"> negatively to the health. </w:t>
      </w:r>
    </w:p>
    <w:p w:rsidR="00285959" w:rsidRPr="00285959" w:rsidRDefault="00B1366E" w:rsidP="00285959">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The health difference between men and women determines health in several ways. For instance life expectancy in Canada cuts across genders. Because of the changing patterns of behavior such as smoking and drug abuse which is more evident among men than women. Researchers have also identified that ladies are more precautionary when selecting meals than men. Canadian men engage more in physical activities than women. Following this differences, it is easy for one to understand the excellent response of gender in health as well as getting the current difference between genders towards their health. According to this position, the health of a population can only be defined regarding social policy, historical milestones, and urbanization, war and h</w:t>
      </w:r>
      <w:r w:rsidR="00285959">
        <w:rPr>
          <w:rFonts w:ascii="Times New Roman" w:hAnsi="Times New Roman" w:cs="Times New Roman"/>
          <w:sz w:val="24"/>
          <w:szCs w:val="24"/>
        </w:rPr>
        <w:t>ealth differences amid genders.</w:t>
      </w:r>
    </w:p>
    <w:p w:rsidR="00B1366E" w:rsidRPr="00B1366E" w:rsidRDefault="00B1366E" w:rsidP="00B1366E">
      <w:pPr>
        <w:spacing w:line="480" w:lineRule="auto"/>
        <w:ind w:firstLine="720"/>
        <w:jc w:val="center"/>
        <w:rPr>
          <w:rFonts w:ascii="Times New Roman" w:hAnsi="Times New Roman" w:cs="Times New Roman"/>
          <w:b/>
          <w:sz w:val="24"/>
          <w:szCs w:val="24"/>
        </w:rPr>
      </w:pPr>
      <w:r w:rsidRPr="00B1366E">
        <w:rPr>
          <w:rFonts w:ascii="Times New Roman" w:hAnsi="Times New Roman" w:cs="Times New Roman"/>
          <w:b/>
          <w:sz w:val="24"/>
          <w:szCs w:val="24"/>
        </w:rPr>
        <w:t>Conclusion.</w:t>
      </w:r>
    </w:p>
    <w:p w:rsidR="00043286" w:rsidRDefault="00B1366E" w:rsidP="00043286">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 xml:space="preserve">To sum up, Canada is one of the modern nations featured with the most controversial health sector. As discussed above, the wellbeing of indigenous people of Canada is </w:t>
      </w:r>
      <w:r w:rsidR="00043286">
        <w:rPr>
          <w:rFonts w:ascii="Times New Roman" w:hAnsi="Times New Roman" w:cs="Times New Roman"/>
          <w:sz w:val="24"/>
          <w:szCs w:val="24"/>
        </w:rPr>
        <w:t>linked to the</w:t>
      </w:r>
      <w:r w:rsidRPr="00B1366E">
        <w:rPr>
          <w:rFonts w:ascii="Times New Roman" w:hAnsi="Times New Roman" w:cs="Times New Roman"/>
          <w:sz w:val="24"/>
          <w:szCs w:val="24"/>
        </w:rPr>
        <w:t xml:space="preserve"> evident social inequalities such as food insecurity, poor education, and income disparities among others. From a critical point of view, the determinants of indigenous people’s health in Canada can be </w:t>
      </w:r>
      <w:r w:rsidR="00043286">
        <w:rPr>
          <w:rFonts w:ascii="Times New Roman" w:hAnsi="Times New Roman" w:cs="Times New Roman"/>
          <w:sz w:val="24"/>
          <w:szCs w:val="24"/>
        </w:rPr>
        <w:t>sanctioned into three aspects and these are;</w:t>
      </w:r>
      <w:r w:rsidRPr="00B1366E">
        <w:rPr>
          <w:rFonts w:ascii="Times New Roman" w:hAnsi="Times New Roman" w:cs="Times New Roman"/>
          <w:sz w:val="24"/>
          <w:szCs w:val="24"/>
        </w:rPr>
        <w:t xml:space="preserve"> the social-economic environments, physical environments and person’s behavior and characters. The socio-economic factors include </w:t>
      </w:r>
      <w:r w:rsidRPr="00B1366E">
        <w:rPr>
          <w:rFonts w:ascii="Times New Roman" w:hAnsi="Times New Roman" w:cs="Times New Roman"/>
          <w:sz w:val="24"/>
          <w:szCs w:val="24"/>
        </w:rPr>
        <w:lastRenderedPageBreak/>
        <w:t xml:space="preserve">education, food and agricultural security, income and social status, infrastructure, access to health services, better working environments, early child development, gender, and culture. Physical environment captures housing, wastes preservation, safe water and clean air, resourceful working environment and healthy communities. </w:t>
      </w:r>
      <w:r w:rsidR="00285959">
        <w:rPr>
          <w:rFonts w:ascii="Times New Roman" w:hAnsi="Times New Roman" w:cs="Times New Roman"/>
          <w:sz w:val="24"/>
          <w:szCs w:val="24"/>
        </w:rPr>
        <w:t>P</w:t>
      </w:r>
      <w:r w:rsidRPr="00B1366E">
        <w:rPr>
          <w:rFonts w:ascii="Times New Roman" w:hAnsi="Times New Roman" w:cs="Times New Roman"/>
          <w:sz w:val="24"/>
          <w:szCs w:val="24"/>
        </w:rPr>
        <w:t>erson’s behavior and character are subject to gender, culture, and personality and coping skills. However, some contradicting arguments surpass that health of indigenous Canadians can only be defined by social policy, historical legacies, wars, urban developments a</w:t>
      </w:r>
      <w:r w:rsidR="00043286">
        <w:rPr>
          <w:rFonts w:ascii="Times New Roman" w:hAnsi="Times New Roman" w:cs="Times New Roman"/>
          <w:sz w:val="24"/>
          <w:szCs w:val="24"/>
        </w:rPr>
        <w:t>nd the apparent disparities among</w:t>
      </w:r>
      <w:r w:rsidRPr="00B1366E">
        <w:rPr>
          <w:rFonts w:ascii="Times New Roman" w:hAnsi="Times New Roman" w:cs="Times New Roman"/>
          <w:sz w:val="24"/>
          <w:szCs w:val="24"/>
        </w:rPr>
        <w:t xml:space="preserve"> men and women.</w:t>
      </w:r>
      <w:r w:rsidR="00043286">
        <w:rPr>
          <w:rFonts w:ascii="Times New Roman" w:hAnsi="Times New Roman" w:cs="Times New Roman"/>
          <w:sz w:val="24"/>
          <w:szCs w:val="24"/>
        </w:rPr>
        <w:t xml:space="preserve"> </w:t>
      </w:r>
    </w:p>
    <w:p w:rsidR="004400B4" w:rsidRPr="00B1366E" w:rsidRDefault="00043286" w:rsidP="0004328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Pr="00347992">
        <w:rPr>
          <w:rFonts w:ascii="Times New Roman" w:hAnsi="Times New Roman" w:cs="Times New Roman"/>
          <w:sz w:val="24"/>
          <w:szCs w:val="24"/>
          <w:highlight w:val="yellow"/>
        </w:rPr>
        <w:t xml:space="preserve">Evidently, many researchers support the three factors; </w:t>
      </w:r>
      <w:r w:rsidR="003D1606" w:rsidRPr="00347992">
        <w:rPr>
          <w:rFonts w:ascii="Times New Roman" w:hAnsi="Times New Roman" w:cs="Times New Roman"/>
          <w:sz w:val="24"/>
          <w:szCs w:val="24"/>
          <w:highlight w:val="yellow"/>
        </w:rPr>
        <w:t xml:space="preserve">social-economic </w:t>
      </w:r>
      <w:r w:rsidRPr="00347992">
        <w:rPr>
          <w:rFonts w:ascii="Times New Roman" w:hAnsi="Times New Roman" w:cs="Times New Roman"/>
          <w:sz w:val="24"/>
          <w:szCs w:val="24"/>
          <w:highlight w:val="yellow"/>
        </w:rPr>
        <w:t xml:space="preserve">environments, physical environments, human behaviour and </w:t>
      </w:r>
      <w:r w:rsidR="003D1606" w:rsidRPr="00347992">
        <w:rPr>
          <w:rFonts w:ascii="Times New Roman" w:hAnsi="Times New Roman" w:cs="Times New Roman"/>
          <w:sz w:val="24"/>
          <w:szCs w:val="24"/>
          <w:highlight w:val="yellow"/>
        </w:rPr>
        <w:t>character as</w:t>
      </w:r>
      <w:r w:rsidRPr="00347992">
        <w:rPr>
          <w:rFonts w:ascii="Times New Roman" w:hAnsi="Times New Roman" w:cs="Times New Roman"/>
          <w:sz w:val="24"/>
          <w:szCs w:val="24"/>
          <w:highlight w:val="yellow"/>
        </w:rPr>
        <w:t xml:space="preserve"> the primary determinants of health among the indigenous populations in Can</w:t>
      </w:r>
      <w:r w:rsidR="003D1606" w:rsidRPr="00347992">
        <w:rPr>
          <w:rFonts w:ascii="Times New Roman" w:hAnsi="Times New Roman" w:cs="Times New Roman"/>
          <w:sz w:val="24"/>
          <w:szCs w:val="24"/>
          <w:highlight w:val="yellow"/>
        </w:rPr>
        <w:t>ada and I also support this assertion.</w:t>
      </w:r>
      <w:r w:rsidR="00B1366E" w:rsidRPr="00B1366E">
        <w:rPr>
          <w:rFonts w:ascii="Times New Roman" w:hAnsi="Times New Roman" w:cs="Times New Roman"/>
          <w:sz w:val="24"/>
          <w:szCs w:val="24"/>
        </w:rPr>
        <w:t xml:space="preserve"> This is because each element has quite many underlying factors which widely explain the well-being of every member of the indigenous communities. As evident, the populations have been challenged with lasting social disparities, and hence the government has a broader role to play to contrast all the health threats among the people. By so doing, the country will encounter better health services, increased food security, better access to education, reduced income disparities and social status as well. In addition to this, active social policies should be formulated and effected to cultivate changes in the social life of indigenous population’s thus record</w:t>
      </w:r>
      <w:r>
        <w:rPr>
          <w:rFonts w:ascii="Times New Roman" w:hAnsi="Times New Roman" w:cs="Times New Roman"/>
          <w:sz w:val="24"/>
          <w:szCs w:val="24"/>
        </w:rPr>
        <w:t>ing good health.</w:t>
      </w:r>
      <w:r w:rsidR="004400B4" w:rsidRPr="00B1366E">
        <w:rPr>
          <w:rFonts w:ascii="Times New Roman" w:hAnsi="Times New Roman" w:cs="Times New Roman"/>
          <w:sz w:val="24"/>
          <w:szCs w:val="24"/>
        </w:rPr>
        <w:br/>
      </w:r>
    </w:p>
    <w:p w:rsidR="003D1606" w:rsidRDefault="003D1606" w:rsidP="003D1606">
      <w:pPr>
        <w:spacing w:line="480" w:lineRule="auto"/>
        <w:rPr>
          <w:rFonts w:ascii="Times New Roman" w:hAnsi="Times New Roman" w:cs="Times New Roman"/>
          <w:sz w:val="24"/>
          <w:szCs w:val="24"/>
        </w:rPr>
      </w:pPr>
    </w:p>
    <w:p w:rsidR="00347992" w:rsidRDefault="00347992" w:rsidP="003D1606">
      <w:pPr>
        <w:spacing w:line="480" w:lineRule="auto"/>
        <w:rPr>
          <w:rFonts w:ascii="Times New Roman" w:hAnsi="Times New Roman" w:cs="Times New Roman"/>
          <w:sz w:val="24"/>
          <w:szCs w:val="24"/>
        </w:rPr>
      </w:pPr>
    </w:p>
    <w:p w:rsidR="00347992" w:rsidRDefault="00347992" w:rsidP="003D1606">
      <w:pPr>
        <w:spacing w:line="480" w:lineRule="auto"/>
        <w:jc w:val="center"/>
        <w:rPr>
          <w:rFonts w:ascii="Times New Roman" w:hAnsi="Times New Roman" w:cs="Times New Roman"/>
          <w:sz w:val="24"/>
          <w:szCs w:val="24"/>
        </w:rPr>
      </w:pPr>
      <w:bookmarkStart w:id="0" w:name="_GoBack"/>
      <w:bookmarkEnd w:id="0"/>
    </w:p>
    <w:p w:rsidR="00347992" w:rsidRDefault="00347992" w:rsidP="003D1606">
      <w:pPr>
        <w:spacing w:line="480" w:lineRule="auto"/>
        <w:jc w:val="center"/>
        <w:rPr>
          <w:rFonts w:ascii="Times New Roman" w:hAnsi="Times New Roman" w:cs="Times New Roman"/>
          <w:sz w:val="24"/>
          <w:szCs w:val="24"/>
        </w:rPr>
      </w:pPr>
    </w:p>
    <w:p w:rsidR="00B1366E" w:rsidRPr="003D1606" w:rsidRDefault="003D1606" w:rsidP="003D160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r w:rsidR="00B1366E" w:rsidRPr="004400B4">
        <w:rPr>
          <w:rFonts w:ascii="Times New Roman" w:eastAsia="Times New Roman" w:hAnsi="Times New Roman" w:cs="Times New Roman"/>
          <w:vanish/>
          <w:sz w:val="24"/>
          <w:szCs w:val="24"/>
        </w:rPr>
        <w:t>Top of Form</w:t>
      </w:r>
    </w:p>
    <w:p w:rsidR="00B1366E" w:rsidRPr="00B1366E" w:rsidRDefault="00B1366E" w:rsidP="003D1606">
      <w:pPr>
        <w:spacing w:line="480" w:lineRule="auto"/>
        <w:ind w:left="720" w:hanging="720"/>
        <w:rPr>
          <w:rFonts w:ascii="Times New Roman" w:hAnsi="Times New Roman" w:cs="Times New Roman"/>
          <w:color w:val="222222"/>
          <w:sz w:val="24"/>
          <w:szCs w:val="24"/>
          <w:shd w:val="clear" w:color="auto" w:fill="FFFFFF"/>
        </w:rPr>
      </w:pPr>
      <w:r w:rsidRPr="00B1366E">
        <w:rPr>
          <w:rFonts w:ascii="Times New Roman" w:hAnsi="Times New Roman" w:cs="Times New Roman"/>
          <w:color w:val="222222"/>
          <w:sz w:val="24"/>
          <w:szCs w:val="24"/>
          <w:shd w:val="clear" w:color="auto" w:fill="FFFFFF"/>
        </w:rPr>
        <w:t>De Leeuw, S., Lindsay, N. M., Greenwood, M., &amp; Reading, C. (2015). Rethinking determinants of indigenous peoples' health in Canada. </w:t>
      </w:r>
      <w:r w:rsidRPr="00B1366E">
        <w:rPr>
          <w:rFonts w:ascii="Times New Roman" w:hAnsi="Times New Roman" w:cs="Times New Roman"/>
          <w:i/>
          <w:iCs/>
          <w:color w:val="222222"/>
          <w:sz w:val="24"/>
          <w:szCs w:val="24"/>
          <w:shd w:val="clear" w:color="auto" w:fill="FFFFFF"/>
        </w:rPr>
        <w:t>Determinants of Indigenous peoples' health in Canada: Beyond the social</w:t>
      </w:r>
      <w:r w:rsidRPr="00B1366E">
        <w:rPr>
          <w:rFonts w:ascii="Times New Roman" w:hAnsi="Times New Roman" w:cs="Times New Roman"/>
          <w:color w:val="222222"/>
          <w:sz w:val="24"/>
          <w:szCs w:val="24"/>
          <w:shd w:val="clear" w:color="auto" w:fill="FFFFFF"/>
        </w:rPr>
        <w:t>, xi-xxvii.</w:t>
      </w:r>
    </w:p>
    <w:p w:rsidR="00B1366E" w:rsidRPr="00B1366E" w:rsidRDefault="00B1366E" w:rsidP="003D1606">
      <w:pPr>
        <w:shd w:val="clear" w:color="auto" w:fill="FFFFFF"/>
        <w:spacing w:after="0" w:line="480" w:lineRule="auto"/>
        <w:ind w:left="720" w:hanging="720"/>
        <w:rPr>
          <w:rFonts w:ascii="Times New Roman" w:eastAsia="Arial Unicode MS" w:hAnsi="Times New Roman" w:cs="Times New Roman"/>
          <w:color w:val="000000"/>
          <w:sz w:val="24"/>
          <w:szCs w:val="24"/>
        </w:rPr>
      </w:pPr>
      <w:r w:rsidRPr="004400B4">
        <w:rPr>
          <w:rFonts w:ascii="Times New Roman" w:eastAsia="Arial Unicode MS" w:hAnsi="Times New Roman" w:cs="Times New Roman"/>
          <w:color w:val="000000"/>
          <w:sz w:val="24"/>
          <w:szCs w:val="24"/>
        </w:rPr>
        <w:t>Greenwood, M., De, L. S., In Lindsay, N. M., &amp; Reading, C. (2015). </w:t>
      </w:r>
      <w:r w:rsidRPr="004400B4">
        <w:rPr>
          <w:rFonts w:ascii="Times New Roman" w:eastAsia="Arial Unicode MS" w:hAnsi="Times New Roman" w:cs="Times New Roman"/>
          <w:i/>
          <w:iCs/>
          <w:color w:val="000000"/>
          <w:sz w:val="24"/>
          <w:szCs w:val="24"/>
        </w:rPr>
        <w:t>Determinants of indigenous peoples' health in Canada: Beyond the social</w:t>
      </w:r>
      <w:r w:rsidRPr="004400B4">
        <w:rPr>
          <w:rFonts w:ascii="Times New Roman" w:eastAsia="Arial Unicode MS" w:hAnsi="Times New Roman" w:cs="Times New Roman"/>
          <w:color w:val="000000"/>
          <w:sz w:val="24"/>
          <w:szCs w:val="24"/>
        </w:rPr>
        <w:t>.</w:t>
      </w:r>
    </w:p>
    <w:p w:rsidR="003D1606" w:rsidRDefault="00B1366E" w:rsidP="003D1606">
      <w:pPr>
        <w:spacing w:line="480" w:lineRule="auto"/>
        <w:ind w:left="720" w:hanging="720"/>
        <w:rPr>
          <w:rFonts w:ascii="Times New Roman" w:hAnsi="Times New Roman" w:cs="Times New Roman"/>
          <w:color w:val="222222"/>
          <w:sz w:val="24"/>
          <w:szCs w:val="24"/>
          <w:shd w:val="clear" w:color="auto" w:fill="FFFFFF"/>
        </w:rPr>
      </w:pPr>
      <w:r w:rsidRPr="00B1366E">
        <w:rPr>
          <w:rFonts w:ascii="Times New Roman" w:hAnsi="Times New Roman" w:cs="Times New Roman"/>
          <w:color w:val="222222"/>
          <w:sz w:val="24"/>
          <w:szCs w:val="24"/>
          <w:shd w:val="clear" w:color="auto" w:fill="FFFFFF"/>
        </w:rPr>
        <w:t>Neufeld, H. T. (2017). Determinants of Indigenous Peoples’ Health in Canada: Beyond the Social. </w:t>
      </w:r>
      <w:r w:rsidRPr="00B1366E">
        <w:rPr>
          <w:rFonts w:ascii="Times New Roman" w:hAnsi="Times New Roman" w:cs="Times New Roman"/>
          <w:i/>
          <w:iCs/>
          <w:color w:val="222222"/>
          <w:sz w:val="24"/>
          <w:szCs w:val="24"/>
          <w:shd w:val="clear" w:color="auto" w:fill="FFFFFF"/>
        </w:rPr>
        <w:t>Canadian Studies in Population</w:t>
      </w:r>
      <w:r w:rsidRPr="00B1366E">
        <w:rPr>
          <w:rFonts w:ascii="Times New Roman" w:hAnsi="Times New Roman" w:cs="Times New Roman"/>
          <w:color w:val="222222"/>
          <w:sz w:val="24"/>
          <w:szCs w:val="24"/>
          <w:shd w:val="clear" w:color="auto" w:fill="FFFFFF"/>
        </w:rPr>
        <w:t>, </w:t>
      </w:r>
      <w:r w:rsidRPr="00B1366E">
        <w:rPr>
          <w:rFonts w:ascii="Times New Roman" w:hAnsi="Times New Roman" w:cs="Times New Roman"/>
          <w:i/>
          <w:iCs/>
          <w:color w:val="222222"/>
          <w:sz w:val="24"/>
          <w:szCs w:val="24"/>
          <w:shd w:val="clear" w:color="auto" w:fill="FFFFFF"/>
        </w:rPr>
        <w:t>44</w:t>
      </w:r>
      <w:r w:rsidRPr="00B1366E">
        <w:rPr>
          <w:rFonts w:ascii="Times New Roman" w:hAnsi="Times New Roman" w:cs="Times New Roman"/>
          <w:color w:val="222222"/>
          <w:sz w:val="24"/>
          <w:szCs w:val="24"/>
          <w:shd w:val="clear" w:color="auto" w:fill="FFFFFF"/>
        </w:rPr>
        <w:t>(1-2), 108-109.</w:t>
      </w:r>
    </w:p>
    <w:p w:rsidR="003D1606" w:rsidRDefault="00B1366E" w:rsidP="003D1606">
      <w:pPr>
        <w:spacing w:line="480" w:lineRule="auto"/>
        <w:ind w:left="720" w:hanging="720"/>
        <w:rPr>
          <w:rFonts w:ascii="Times New Roman" w:hAnsi="Times New Roman" w:cs="Times New Roman"/>
          <w:color w:val="222222"/>
          <w:sz w:val="24"/>
          <w:szCs w:val="24"/>
          <w:shd w:val="clear" w:color="auto" w:fill="FFFFFF"/>
        </w:rPr>
      </w:pPr>
      <w:r w:rsidRPr="00B1366E">
        <w:rPr>
          <w:rFonts w:ascii="Times New Roman" w:eastAsia="Arial Unicode MS" w:hAnsi="Times New Roman" w:cs="Times New Roman"/>
          <w:color w:val="000000"/>
          <w:sz w:val="24"/>
          <w:szCs w:val="24"/>
          <w:shd w:val="clear" w:color="auto" w:fill="FFFFFF"/>
        </w:rPr>
        <w:t>Raphael, D. (2016). </w:t>
      </w:r>
      <w:r w:rsidRPr="00B1366E">
        <w:rPr>
          <w:rFonts w:ascii="Times New Roman" w:eastAsia="Arial Unicode MS" w:hAnsi="Times New Roman" w:cs="Times New Roman"/>
          <w:i/>
          <w:iCs/>
          <w:color w:val="000000"/>
          <w:sz w:val="24"/>
          <w:szCs w:val="24"/>
          <w:shd w:val="clear" w:color="auto" w:fill="FFFFFF"/>
        </w:rPr>
        <w:t>Social determinants of health: Canadian perspectives</w:t>
      </w:r>
      <w:r w:rsidRPr="00B1366E">
        <w:rPr>
          <w:rFonts w:ascii="Times New Roman" w:eastAsia="Arial Unicode MS" w:hAnsi="Times New Roman" w:cs="Times New Roman"/>
          <w:color w:val="000000"/>
          <w:sz w:val="24"/>
          <w:szCs w:val="24"/>
          <w:shd w:val="clear" w:color="auto" w:fill="FFFFFF"/>
        </w:rPr>
        <w:t>.</w:t>
      </w:r>
      <w:r w:rsidRPr="004400B4">
        <w:rPr>
          <w:rFonts w:ascii="Times New Roman" w:eastAsia="Times New Roman" w:hAnsi="Times New Roman" w:cs="Times New Roman"/>
          <w:vanish/>
          <w:sz w:val="24"/>
          <w:szCs w:val="24"/>
        </w:rPr>
        <w:t>Bottom of Form</w:t>
      </w:r>
    </w:p>
    <w:p w:rsidR="004400B4" w:rsidRPr="003D1606" w:rsidRDefault="004400B4" w:rsidP="003D1606">
      <w:pPr>
        <w:spacing w:line="480" w:lineRule="auto"/>
        <w:ind w:left="720" w:hanging="720"/>
        <w:rPr>
          <w:rFonts w:ascii="Times New Roman" w:hAnsi="Times New Roman" w:cs="Times New Roman"/>
          <w:color w:val="222222"/>
          <w:sz w:val="24"/>
          <w:szCs w:val="24"/>
          <w:shd w:val="clear" w:color="auto" w:fill="FFFFFF"/>
        </w:rPr>
      </w:pPr>
      <w:r w:rsidRPr="00B1366E">
        <w:rPr>
          <w:rFonts w:ascii="Times New Roman" w:hAnsi="Times New Roman" w:cs="Times New Roman"/>
          <w:color w:val="222222"/>
          <w:sz w:val="24"/>
          <w:szCs w:val="24"/>
          <w:shd w:val="clear" w:color="auto" w:fill="FFFFFF"/>
        </w:rPr>
        <w:t>Smylie, J., &amp; Firestone, M. (2016). The health of indigenous peoples. </w:t>
      </w:r>
      <w:r w:rsidRPr="00B1366E">
        <w:rPr>
          <w:rFonts w:ascii="Times New Roman" w:hAnsi="Times New Roman" w:cs="Times New Roman"/>
          <w:i/>
          <w:iCs/>
          <w:color w:val="222222"/>
          <w:sz w:val="24"/>
          <w:szCs w:val="24"/>
          <w:shd w:val="clear" w:color="auto" w:fill="FFFFFF"/>
        </w:rPr>
        <w:t>D. Raphael (3rd ed.) Social determinants of health: Canadian perspective</w:t>
      </w:r>
      <w:r w:rsidRPr="00B1366E">
        <w:rPr>
          <w:rFonts w:ascii="Times New Roman" w:hAnsi="Times New Roman" w:cs="Times New Roman"/>
          <w:color w:val="222222"/>
          <w:sz w:val="24"/>
          <w:szCs w:val="24"/>
          <w:shd w:val="clear" w:color="auto" w:fill="FFFFFF"/>
        </w:rPr>
        <w:t>, 434-469.</w:t>
      </w:r>
    </w:p>
    <w:sectPr w:rsidR="004400B4" w:rsidRPr="003D1606" w:rsidSect="003D1606">
      <w:headerReference w:type="default" r:id="rId6"/>
      <w:headerReference w:type="first" r:id="rId7"/>
      <w:pgSz w:w="12240" w:h="15840"/>
      <w:pgMar w:top="1584"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3F47" w:rsidRDefault="00223F47" w:rsidP="0084219C">
      <w:pPr>
        <w:spacing w:after="0" w:line="240" w:lineRule="auto"/>
      </w:pPr>
      <w:r>
        <w:separator/>
      </w:r>
    </w:p>
  </w:endnote>
  <w:endnote w:type="continuationSeparator" w:id="1">
    <w:p w:rsidR="00223F47" w:rsidRDefault="00223F47" w:rsidP="008421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3F47" w:rsidRDefault="00223F47" w:rsidP="0084219C">
      <w:pPr>
        <w:spacing w:after="0" w:line="240" w:lineRule="auto"/>
      </w:pPr>
      <w:r>
        <w:separator/>
      </w:r>
    </w:p>
  </w:footnote>
  <w:footnote w:type="continuationSeparator" w:id="1">
    <w:p w:rsidR="00223F47" w:rsidRDefault="00223F47" w:rsidP="008421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66E" w:rsidRPr="00B1366E" w:rsidRDefault="00B1366E">
    <w:pPr>
      <w:pStyle w:val="Header"/>
      <w:rPr>
        <w:rFonts w:ascii="Times New Roman" w:hAnsi="Times New Roman" w:cs="Times New Roman"/>
        <w:sz w:val="24"/>
        <w:szCs w:val="24"/>
      </w:rPr>
    </w:pPr>
    <w:r w:rsidRPr="00B1366E">
      <w:rPr>
        <w:rFonts w:ascii="Times New Roman" w:hAnsi="Times New Roman" w:cs="Times New Roman"/>
        <w:sz w:val="24"/>
        <w:szCs w:val="24"/>
      </w:rPr>
      <w:t>DETERMINANTS OF INDIGENOUS PEOPLE’S HEALTH IN CANADA.</w:t>
    </w:r>
    <w:r w:rsidRPr="00B1366E">
      <w:rPr>
        <w:rFonts w:ascii="Times New Roman" w:hAnsi="Times New Roman" w:cs="Times New Roman"/>
        <w:sz w:val="24"/>
        <w:szCs w:val="24"/>
      </w:rPr>
      <w:tab/>
    </w:r>
    <w:sdt>
      <w:sdtPr>
        <w:rPr>
          <w:rFonts w:ascii="Times New Roman" w:hAnsi="Times New Roman" w:cs="Times New Roman"/>
          <w:sz w:val="24"/>
          <w:szCs w:val="24"/>
        </w:rPr>
        <w:id w:val="-502659425"/>
        <w:docPartObj>
          <w:docPartGallery w:val="Page Numbers (Top of Page)"/>
          <w:docPartUnique/>
        </w:docPartObj>
      </w:sdtPr>
      <w:sdtEndPr>
        <w:rPr>
          <w:noProof/>
        </w:rPr>
      </w:sdtEndPr>
      <w:sdtContent>
        <w:r w:rsidR="005311A3" w:rsidRPr="00B1366E">
          <w:rPr>
            <w:rFonts w:ascii="Times New Roman" w:hAnsi="Times New Roman" w:cs="Times New Roman"/>
            <w:sz w:val="24"/>
            <w:szCs w:val="24"/>
          </w:rPr>
          <w:fldChar w:fldCharType="begin"/>
        </w:r>
        <w:r w:rsidRPr="00B1366E">
          <w:rPr>
            <w:rFonts w:ascii="Times New Roman" w:hAnsi="Times New Roman" w:cs="Times New Roman"/>
            <w:sz w:val="24"/>
            <w:szCs w:val="24"/>
          </w:rPr>
          <w:instrText xml:space="preserve"> PAGE   \* MERGEFORMAT </w:instrText>
        </w:r>
        <w:r w:rsidR="005311A3" w:rsidRPr="00B1366E">
          <w:rPr>
            <w:rFonts w:ascii="Times New Roman" w:hAnsi="Times New Roman" w:cs="Times New Roman"/>
            <w:sz w:val="24"/>
            <w:szCs w:val="24"/>
          </w:rPr>
          <w:fldChar w:fldCharType="separate"/>
        </w:r>
        <w:r w:rsidR="00347992">
          <w:rPr>
            <w:rFonts w:ascii="Times New Roman" w:hAnsi="Times New Roman" w:cs="Times New Roman"/>
            <w:noProof/>
            <w:sz w:val="24"/>
            <w:szCs w:val="24"/>
          </w:rPr>
          <w:t>2</w:t>
        </w:r>
        <w:r w:rsidR="005311A3" w:rsidRPr="00B1366E">
          <w:rPr>
            <w:rFonts w:ascii="Times New Roman" w:hAnsi="Times New Roman" w:cs="Times New Roman"/>
            <w:noProof/>
            <w:sz w:val="24"/>
            <w:szCs w:val="24"/>
          </w:rPr>
          <w:fldChar w:fldCharType="end"/>
        </w:r>
      </w:sdtContent>
    </w:sdt>
  </w:p>
  <w:p w:rsidR="00B1366E" w:rsidRPr="00B1366E" w:rsidRDefault="00B1366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66E" w:rsidRPr="00B1366E" w:rsidRDefault="00B1366E" w:rsidP="00B1366E">
    <w:pPr>
      <w:rPr>
        <w:rFonts w:ascii="Times New Roman" w:hAnsi="Times New Roman" w:cs="Times New Roman"/>
        <w:sz w:val="24"/>
        <w:szCs w:val="24"/>
      </w:rPr>
    </w:pPr>
    <w:r w:rsidRPr="00B1366E">
      <w:rPr>
        <w:rFonts w:ascii="Times New Roman" w:hAnsi="Times New Roman" w:cs="Times New Roman"/>
        <w:sz w:val="24"/>
        <w:szCs w:val="24"/>
      </w:rPr>
      <w:t>Running Head: DETERMINANTS OF INDIGENOUS PEOPLE’S HEALTH IN CANADA.</w:t>
    </w:r>
    <w:sdt>
      <w:sdtPr>
        <w:rPr>
          <w:rFonts w:ascii="Times New Roman" w:hAnsi="Times New Roman" w:cs="Times New Roman"/>
          <w:sz w:val="24"/>
          <w:szCs w:val="24"/>
        </w:rPr>
        <w:id w:val="134610048"/>
        <w:docPartObj>
          <w:docPartGallery w:val="Page Numbers (Top of Page)"/>
          <w:docPartUnique/>
        </w:docPartObj>
      </w:sdtPr>
      <w:sdtEndPr>
        <w:rPr>
          <w:noProof/>
        </w:rPr>
      </w:sdtEndPr>
      <w:sdtContent>
        <w:r w:rsidR="005311A3" w:rsidRPr="00B1366E">
          <w:rPr>
            <w:rFonts w:ascii="Times New Roman" w:hAnsi="Times New Roman" w:cs="Times New Roman"/>
            <w:sz w:val="24"/>
            <w:szCs w:val="24"/>
          </w:rPr>
          <w:fldChar w:fldCharType="begin"/>
        </w:r>
        <w:r w:rsidRPr="00B1366E">
          <w:rPr>
            <w:rFonts w:ascii="Times New Roman" w:hAnsi="Times New Roman" w:cs="Times New Roman"/>
            <w:sz w:val="24"/>
            <w:szCs w:val="24"/>
          </w:rPr>
          <w:instrText xml:space="preserve"> PAGE   \* MERGEFORMAT </w:instrText>
        </w:r>
        <w:r w:rsidR="005311A3" w:rsidRPr="00B1366E">
          <w:rPr>
            <w:rFonts w:ascii="Times New Roman" w:hAnsi="Times New Roman" w:cs="Times New Roman"/>
            <w:sz w:val="24"/>
            <w:szCs w:val="24"/>
          </w:rPr>
          <w:fldChar w:fldCharType="separate"/>
        </w:r>
        <w:r w:rsidR="00347992">
          <w:rPr>
            <w:rFonts w:ascii="Times New Roman" w:hAnsi="Times New Roman" w:cs="Times New Roman"/>
            <w:noProof/>
            <w:sz w:val="24"/>
            <w:szCs w:val="24"/>
          </w:rPr>
          <w:t>1</w:t>
        </w:r>
        <w:r w:rsidR="005311A3" w:rsidRPr="00B1366E">
          <w:rPr>
            <w:rFonts w:ascii="Times New Roman" w:hAnsi="Times New Roman" w:cs="Times New Roman"/>
            <w:noProof/>
            <w:sz w:val="24"/>
            <w:szCs w:val="24"/>
          </w:rPr>
          <w:fldChar w:fldCharType="end"/>
        </w:r>
      </w:sdtContent>
    </w:sdt>
  </w:p>
  <w:p w:rsidR="00B1366E" w:rsidRPr="00B1366E" w:rsidRDefault="00B1366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746F04"/>
    <w:rsid w:val="00043286"/>
    <w:rsid w:val="000A1158"/>
    <w:rsid w:val="000E4233"/>
    <w:rsid w:val="0014281B"/>
    <w:rsid w:val="001C0A02"/>
    <w:rsid w:val="001D0EAC"/>
    <w:rsid w:val="00223F47"/>
    <w:rsid w:val="00285959"/>
    <w:rsid w:val="002D5877"/>
    <w:rsid w:val="002F3461"/>
    <w:rsid w:val="00347992"/>
    <w:rsid w:val="003550FB"/>
    <w:rsid w:val="003D1606"/>
    <w:rsid w:val="00407E04"/>
    <w:rsid w:val="00433209"/>
    <w:rsid w:val="004400B4"/>
    <w:rsid w:val="00442EA6"/>
    <w:rsid w:val="00461340"/>
    <w:rsid w:val="004F1920"/>
    <w:rsid w:val="005311A3"/>
    <w:rsid w:val="005E7B13"/>
    <w:rsid w:val="00656DB3"/>
    <w:rsid w:val="00674E67"/>
    <w:rsid w:val="006E6F04"/>
    <w:rsid w:val="00746F04"/>
    <w:rsid w:val="00774978"/>
    <w:rsid w:val="0084219C"/>
    <w:rsid w:val="008B0824"/>
    <w:rsid w:val="008D350C"/>
    <w:rsid w:val="00913DBD"/>
    <w:rsid w:val="009A3B02"/>
    <w:rsid w:val="00A63C52"/>
    <w:rsid w:val="00A91D57"/>
    <w:rsid w:val="00B1366E"/>
    <w:rsid w:val="00B17484"/>
    <w:rsid w:val="00B40F84"/>
    <w:rsid w:val="00C10AC5"/>
    <w:rsid w:val="00C74632"/>
    <w:rsid w:val="00C871D4"/>
    <w:rsid w:val="00C93CF1"/>
    <w:rsid w:val="00CA67D4"/>
    <w:rsid w:val="00CB7E04"/>
    <w:rsid w:val="00CC0DE2"/>
    <w:rsid w:val="00D04E4D"/>
    <w:rsid w:val="00D329A9"/>
    <w:rsid w:val="00D71C22"/>
    <w:rsid w:val="00D77B09"/>
    <w:rsid w:val="00E34D37"/>
    <w:rsid w:val="00E564EC"/>
    <w:rsid w:val="00EC7938"/>
    <w:rsid w:val="00F727FB"/>
    <w:rsid w:val="00FC5C67"/>
    <w:rsid w:val="00FF759A"/>
    <w:rsid w:val="00FF79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9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21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19C"/>
  </w:style>
  <w:style w:type="paragraph" w:styleId="Footer">
    <w:name w:val="footer"/>
    <w:basedOn w:val="Normal"/>
    <w:link w:val="FooterChar"/>
    <w:uiPriority w:val="99"/>
    <w:unhideWhenUsed/>
    <w:rsid w:val="008421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19C"/>
  </w:style>
  <w:style w:type="paragraph" w:styleId="z-TopofForm">
    <w:name w:val="HTML Top of Form"/>
    <w:basedOn w:val="Normal"/>
    <w:next w:val="Normal"/>
    <w:link w:val="z-TopofFormChar"/>
    <w:hidden/>
    <w:uiPriority w:val="99"/>
    <w:semiHidden/>
    <w:unhideWhenUsed/>
    <w:rsid w:val="004400B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400B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400B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400B4"/>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1805199345">
      <w:bodyDiv w:val="1"/>
      <w:marLeft w:val="0"/>
      <w:marRight w:val="0"/>
      <w:marTop w:val="0"/>
      <w:marBottom w:val="0"/>
      <w:divBdr>
        <w:top w:val="none" w:sz="0" w:space="0" w:color="auto"/>
        <w:left w:val="none" w:sz="0" w:space="0" w:color="auto"/>
        <w:bottom w:val="none" w:sz="0" w:space="0" w:color="auto"/>
        <w:right w:val="none" w:sz="0" w:space="0" w:color="auto"/>
      </w:divBdr>
      <w:divsChild>
        <w:div w:id="1676297615">
          <w:marLeft w:val="0"/>
          <w:marRight w:val="0"/>
          <w:marTop w:val="0"/>
          <w:marBottom w:val="0"/>
          <w:divBdr>
            <w:top w:val="none" w:sz="0" w:space="0" w:color="auto"/>
            <w:left w:val="none" w:sz="0" w:space="0" w:color="auto"/>
            <w:bottom w:val="single" w:sz="6" w:space="3" w:color="D0D4D7"/>
            <w:right w:val="none" w:sz="0" w:space="0" w:color="auto"/>
          </w:divBdr>
          <w:divsChild>
            <w:div w:id="128955650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2644</Words>
  <Characters>15076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2018-03-18T19:32:00Z</dcterms:created>
  <dcterms:modified xsi:type="dcterms:W3CDTF">2018-03-18T19:32:00Z</dcterms:modified>
</cp:coreProperties>
</file>